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ROSCI0074ZPB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Făgetul Clujului - Valea Morii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826574680"/>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334434181"/>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45071325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tabs>
          <w:tab w:val="left" w:leader="none" w:pos="2700"/>
        </w:tabs>
        <w:spacing w:after="0" w:line="300" w:lineRule="auto"/>
        <w:rPr>
          <w:sz w:val="22"/>
          <w:szCs w:val="22"/>
        </w:rPr>
      </w:pPr>
      <w:r>
        <w:rPr>
          <w:sz w:val="22"/>
          <w:szCs w:val="22"/>
          <w:rtl w:val="0"/>
        </w:rPr>
        <w:t xml:space="preserve">133,86</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7,94%</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Cluj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595345206"/>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2011239648"/>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132179854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340528381"/>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1413686165"/>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1240484861"/>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133,86</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Decizia Comitetului Executiv al Consiliului Popular Județean Cluj nr. 757/1974: Făgetul Clujului;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RONPA0352 Făgetul Clujului, RONPA0346</w:t>
        <w:tab/>
        <w:t xml:space="preserve">Valea Morilor;</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1525/2016 privind aprobarea Planului de management și a Regulamentului sitului Natura 2000 ROSCI0074 Făgetul Clujului – Valea Morii – plan de management și regulament.</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p w:rsidR="00000000" w:rsidDel="00000000" w:rsidP="00000000" w:rsidRDefault="00000000" w:rsidRPr="00000000" w14:paraId="00000069">
      <w:pPr>
        <w:spacing w:after="0" w:before="160" w:line="300" w:lineRule="auto"/>
        <w:rPr>
          <w:sz w:val="22"/>
          <w:szCs w:val="22"/>
        </w:rPr>
      </w:pPr>
      <w:r>
        <w:rPr>
          <w:rtl w:val="0"/>
        </w:rPr>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E">
            <w:pPr>
              <w:spacing w:after="0" w:line="300" w:lineRule="auto"/>
              <w:rPr>
                <w:i w:val="1"/>
                <w:iCs w:val="1"/>
                <w:sz w:val="22"/>
                <w:szCs w:val="22"/>
              </w:rPr>
            </w:pPr>
            <w:r>
              <w:rPr>
                <w:i w:val="1"/>
                <w:iCs w:val="1"/>
                <w:sz w:val="22"/>
                <w:szCs w:val="22"/>
                <w:rtl w:val="0"/>
              </w:rPr>
              <w:t xml:space="preserve">9110 Păduri de fag de tip Luzulo-Fagetum</w:t>
            </w:r>
          </w:p>
          <w:p w:rsidR="00000000" w:rsidDel="00000000" w:rsidP="00000000" w:rsidRDefault="00000000" w:rsidRPr="00000000" w14:paraId="0000006F">
            <w:pPr>
              <w:spacing w:after="0" w:line="300" w:lineRule="auto"/>
              <w:rPr>
                <w:i w:val="1"/>
                <w:iCs w:val="1"/>
                <w:sz w:val="22"/>
                <w:szCs w:val="22"/>
              </w:rPr>
            </w:pPr>
            <w:r>
              <w:rPr>
                <w:i w:val="1"/>
                <w:iCs w:val="1"/>
                <w:sz w:val="22"/>
                <w:szCs w:val="22"/>
                <w:rtl w:val="0"/>
              </w:rPr>
              <w:t xml:space="preserve">91Y0 Păduri dacice de stejar şi carpen </w:t>
            </w:r>
          </w:p>
          <w:p w:rsidR="00000000" w:rsidDel="00000000" w:rsidP="00000000" w:rsidRDefault="00000000" w:rsidRPr="00000000" w14:paraId="00000070">
            <w:pPr>
              <w:spacing w:after="0" w:line="300" w:lineRule="auto"/>
              <w:rPr>
                <w:b w:val="1"/>
                <w:bCs w:val="1"/>
                <w:sz w:val="22"/>
                <w:szCs w:val="22"/>
              </w:rPr>
            </w:pPr>
            <w:r>
              <w:rPr>
                <w:i w:val="1"/>
                <w:iCs w:val="1"/>
                <w:sz w:val="22"/>
                <w:szCs w:val="22"/>
                <w:rtl w:val="0"/>
              </w:rPr>
              <w:t xml:space="preserve">9170 Păduri de stejar cu carpen de tip Galio-Carpinetum </w:t>
            </w:r>
            <w:r>
              <w:rPr>
                <w:i w:val="1"/>
                <w:iCs w:val="1"/>
                <w:rtl w:val="0"/>
              </w:rPr>
              <w:br w:type="textWrapping"/>
            </w:r>
            <w:r>
              <w:rPr>
                <w:b w:val="1"/>
                <w:bCs w:val="1"/>
                <w:sz w:val="22"/>
                <w:szCs w:val="22"/>
                <w:rtl w:val="0"/>
              </w:rPr>
              <w:t xml:space="preserve">Habitate de mlaștini calcifile</w:t>
            </w:r>
          </w:p>
          <w:p w:rsidR="00000000" w:rsidDel="00000000" w:rsidP="00000000" w:rsidRDefault="00000000" w:rsidRPr="00000000" w14:paraId="00000071">
            <w:pPr>
              <w:spacing w:after="0" w:line="300" w:lineRule="auto"/>
              <w:rPr>
                <w:i w:val="1"/>
                <w:iCs w:val="1"/>
                <w:sz w:val="22"/>
                <w:szCs w:val="22"/>
              </w:rPr>
            </w:pPr>
            <w:r>
              <w:rPr>
                <w:i w:val="1"/>
                <w:iCs w:val="1"/>
                <w:sz w:val="22"/>
                <w:szCs w:val="22"/>
                <w:rtl w:val="0"/>
              </w:rPr>
              <w:t xml:space="preserve">7210* Mlaștini calcaroase cu Cladium mariscus</w:t>
            </w:r>
          </w:p>
          <w:p w:rsidR="00000000" w:rsidDel="00000000" w:rsidP="00000000" w:rsidRDefault="00000000" w:rsidRPr="00000000" w14:paraId="00000072">
            <w:pPr>
              <w:spacing w:after="0" w:line="300" w:lineRule="auto"/>
              <w:rPr>
                <w:b w:val="1"/>
                <w:bCs w:val="1"/>
                <w:sz w:val="22"/>
                <w:szCs w:val="22"/>
              </w:rPr>
            </w:pPr>
            <w:r>
              <w:rPr>
                <w:b w:val="1"/>
                <w:bCs w:val="1"/>
                <w:sz w:val="22"/>
                <w:szCs w:val="22"/>
                <w:rtl w:val="0"/>
              </w:rPr>
              <w:t xml:space="preserve">Habitate de pajiști umede seminaturale cu ierburi înalte</w:t>
            </w:r>
          </w:p>
          <w:p w:rsidR="00000000" w:rsidDel="00000000" w:rsidP="00000000" w:rsidRDefault="00000000" w:rsidRPr="00000000" w14:paraId="00000073">
            <w:pPr>
              <w:spacing w:after="0" w:line="300" w:lineRule="auto"/>
              <w:rPr>
                <w:i w:val="1"/>
                <w:iCs w:val="1"/>
                <w:sz w:val="22"/>
                <w:szCs w:val="22"/>
              </w:rPr>
            </w:pPr>
            <w:r>
              <w:rPr>
                <w:i w:val="1"/>
                <w:iCs w:val="1"/>
                <w:sz w:val="22"/>
                <w:szCs w:val="22"/>
                <w:rtl w:val="0"/>
              </w:rPr>
              <w:t xml:space="preserve">6410 Pajiști cu Molinia pe soluri calcaroase, turboase sau argiloase (Molinion caeruleae)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4008 Triturus vulgaris ampelensis (Lissotriton vulgaris ampelensis)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Pr>
                <w:b w:val="1"/>
                <w:bCs w:val="1"/>
                <w:sz w:val="22"/>
                <w:szCs w:val="22"/>
                <w:rtl w:val="0"/>
              </w:rPr>
              <w:t xml:space="preserve">Nevertebrate:</w:t>
            </w:r>
            <w:r>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4045 Coenagrion ornatum</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4030 Colias myrmidone</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1074 Eriogaster catax</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6169 Euphydryas maturna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6199 Euplagia quadripunctaria</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4050 Isophya stysi</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4036 Leptidea morsei</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1061 Maculinea nausithous (Phengaris nausithous)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4068 Adenophora lilifolia</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1898 Eleocharis carniolica</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1758 Ligularia sibirica</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1903 Liparis loeselii</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1477 Pulsatilla patens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B">
            <w:pPr>
              <w:jc w:val="both"/>
              <w:rPr/>
            </w:pPr>
            <w:r>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Pr>
                <w:rtl w:val="0"/>
              </w:rPr>
            </w:r>
          </w:p>
          <w:p w:rsidR="00000000" w:rsidDel="00000000" w:rsidP="00000000" w:rsidRDefault="00000000" w:rsidRPr="00000000" w14:paraId="0000008C">
            <w:pPr>
              <w:jc w:val="both"/>
              <w:rPr/>
            </w:pPr>
            <w:r>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Pr>
                <w:rtl w:val="0"/>
              </w:rPr>
            </w:r>
          </w:p>
          <w:p w:rsidR="00000000" w:rsidDel="00000000" w:rsidP="00000000" w:rsidRDefault="00000000" w:rsidRPr="00000000" w14:paraId="0000008D">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300" w:lineRule="auto"/>
              <w:rPr>
                <w:sz w:val="22"/>
                <w:szCs w:val="22"/>
              </w:rPr>
            </w:pPr>
            <w:r>
              <w:rPr>
                <w:sz w:val="22"/>
                <w:szCs w:val="22"/>
                <w:rtl w:val="0"/>
              </w:rPr>
              <w:t xml:space="preserve">E01 Zone urbanizate, habitare umană (locuințe umane)</w:t>
            </w:r>
          </w:p>
          <w:p w:rsidR="00000000" w:rsidDel="00000000" w:rsidP="00000000" w:rsidRDefault="00000000" w:rsidRPr="00000000" w14:paraId="00000090">
            <w:pPr>
              <w:spacing w:after="0" w:line="300" w:lineRule="auto"/>
              <w:rPr>
                <w:sz w:val="22"/>
                <w:szCs w:val="22"/>
              </w:rPr>
            </w:pPr>
            <w:r>
              <w:rPr>
                <w:sz w:val="22"/>
                <w:szCs w:val="22"/>
                <w:rtl w:val="0"/>
              </w:rPr>
              <w:t xml:space="preserve">A04 Pășunatul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93">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4">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5">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6">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7">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8">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9">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A">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B">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C">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D">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E">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F">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0">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1">
            <w:pPr>
              <w:spacing w:after="0" w:line="240" w:lineRule="auto"/>
              <w:rPr>
                <w:sz w:val="22"/>
                <w:szCs w:val="22"/>
              </w:rPr>
            </w:pPr>
            <w:r>
              <w:rPr>
                <w:rtl w:val="0"/>
              </w:rPr>
            </w:r>
          </w:p>
          <w:p w:rsidR="00000000" w:rsidDel="00000000" w:rsidP="00000000" w:rsidRDefault="00000000" w:rsidRPr="00000000" w14:paraId="000000A2">
            <w:pPr>
              <w:spacing w:after="0" w:line="240" w:lineRule="auto"/>
              <w:jc w:val="both"/>
              <w:rPr>
                <w:sz w:val="22"/>
                <w:szCs w:val="22"/>
              </w:rPr>
            </w:pPr>
            <w:r>
              <w:rPr>
                <w:b w:val="1"/>
                <w:bCs w:val="1"/>
                <w:sz w:val="22"/>
                <w:szCs w:val="22"/>
                <w:rtl w:val="0"/>
              </w:rPr>
              <w:t xml:space="preserve">Obiective și măsuri de management activ pentru ecosistemele de pajiști seminaturale</w:t>
            </w:r>
            <w:r>
              <w:rPr>
                <w:rtl w:val="0"/>
              </w:rPr>
            </w:r>
          </w:p>
          <w:p w:rsidR="00000000" w:rsidDel="00000000" w:rsidP="00000000" w:rsidRDefault="00000000" w:rsidRPr="00000000" w14:paraId="000000A3">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4">
            <w:pPr>
              <w:spacing w:after="0"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5">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6">
            <w:pPr>
              <w:spacing w:after="0"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7">
            <w:pPr>
              <w:spacing w:after="0"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A8">
            <w:pPr>
              <w:spacing w:after="0" w:line="240" w:lineRule="auto"/>
              <w:jc w:val="both"/>
              <w:rPr>
                <w:sz w:val="22"/>
                <w:szCs w:val="22"/>
              </w:rPr>
            </w:pPr>
            <w:r>
              <w:rPr>
                <w:sz w:val="22"/>
                <w:szCs w:val="22"/>
                <w:rtl w:val="0"/>
              </w:rPr>
              <w:t xml:space="preserve">3. Evitarea degradării habitatelor prin suprapășunat, subpășunat, compactarea solului și eroziune.</w:t>
            </w:r>
          </w:p>
          <w:p w:rsidR="00000000" w:rsidDel="00000000" w:rsidP="00000000" w:rsidRDefault="00000000" w:rsidRPr="00000000" w14:paraId="000000A9">
            <w:pPr>
              <w:spacing w:after="0"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AA">
            <w:pPr>
              <w:spacing w:after="0"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AB">
            <w:pPr>
              <w:spacing w:after="0"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AC">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D">
            <w:pPr>
              <w:spacing w:after="0"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E">
            <w:pPr>
              <w:spacing w:after="0"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F">
            <w:pPr>
              <w:spacing w:after="0"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0">
            <w:pPr>
              <w:spacing w:after="0"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1">
            <w:pPr>
              <w:spacing w:after="0"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2">
            <w:pPr>
              <w:spacing w:after="0"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3">
            <w:pPr>
              <w:spacing w:after="0"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4">
            <w:pPr>
              <w:spacing w:after="0"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5">
            <w:pPr>
              <w:spacing w:after="0" w:line="240" w:lineRule="auto"/>
              <w:jc w:val="both"/>
              <w:rPr>
                <w:sz w:val="22"/>
                <w:szCs w:val="22"/>
              </w:rPr>
            </w:pPr>
            <w:r>
              <w:rPr>
                <w:sz w:val="22"/>
                <w:szCs w:val="22"/>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B6">
            <w:pPr>
              <w:spacing w:after="0" w:line="240" w:lineRule="auto"/>
              <w:jc w:val="both"/>
              <w:rPr>
                <w:sz w:val="22"/>
                <w:szCs w:val="22"/>
              </w:rPr>
            </w:pPr>
            <w:r>
              <w:rPr>
                <w:sz w:val="22"/>
                <w:szCs w:val="22"/>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7">
            <w:pPr>
              <w:spacing w:after="0" w:line="240" w:lineRule="auto"/>
              <w:jc w:val="both"/>
              <w:rPr>
                <w:sz w:val="22"/>
                <w:szCs w:val="22"/>
              </w:rPr>
            </w:pPr>
            <w:r>
              <w:rPr>
                <w:sz w:val="22"/>
                <w:szCs w:val="22"/>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8">
            <w:pPr>
              <w:spacing w:after="0" w:line="240" w:lineRule="auto"/>
              <w:jc w:val="both"/>
              <w:rPr>
                <w:sz w:val="22"/>
                <w:szCs w:val="22"/>
              </w:rPr>
            </w:pPr>
            <w:r>
              <w:rPr>
                <w:sz w:val="22"/>
                <w:szCs w:val="22"/>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B9">
            <w:pPr>
              <w:spacing w:after="0" w:line="240" w:lineRule="auto"/>
              <w:jc w:val="both"/>
              <w:rPr>
                <w:sz w:val="22"/>
                <w:szCs w:val="22"/>
              </w:rPr>
            </w:pPr>
            <w:r>
              <w:rPr>
                <w:sz w:val="22"/>
                <w:szCs w:val="22"/>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BA">
            <w:pPr>
              <w:spacing w:after="0" w:line="240" w:lineRule="auto"/>
              <w:jc w:val="both"/>
              <w:rPr>
                <w:sz w:val="22"/>
                <w:szCs w:val="22"/>
              </w:rPr>
            </w:pPr>
            <w:r>
              <w:rPr>
                <w:sz w:val="22"/>
                <w:szCs w:val="22"/>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BB">
            <w:pPr>
              <w:spacing w:after="0" w:line="240" w:lineRule="auto"/>
              <w:jc w:val="both"/>
              <w:rPr>
                <w:sz w:val="22"/>
                <w:szCs w:val="22"/>
              </w:rPr>
            </w:pPr>
            <w:r>
              <w:rPr>
                <w:sz w:val="22"/>
                <w:szCs w:val="22"/>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C">
            <w:pPr>
              <w:spacing w:after="0" w:line="240" w:lineRule="auto"/>
              <w:jc w:val="both"/>
              <w:rPr>
                <w:sz w:val="22"/>
                <w:szCs w:val="22"/>
              </w:rPr>
            </w:pPr>
            <w:r>
              <w:rPr>
                <w:sz w:val="22"/>
                <w:szCs w:val="22"/>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BD">
            <w:pPr>
              <w:spacing w:after="0" w:line="240" w:lineRule="auto"/>
              <w:jc w:val="both"/>
              <w:rPr>
                <w:sz w:val="22"/>
                <w:szCs w:val="22"/>
              </w:rPr>
            </w:pPr>
            <w:r>
              <w:rPr>
                <w:sz w:val="22"/>
                <w:szCs w:val="22"/>
                <w:rtl w:val="0"/>
              </w:rPr>
              <w:t xml:space="preserve">17. Activitățile turistice și recreative se desfășoară fără afectarea habitatelor și a speciilor de interes conservativ.</w:t>
            </w:r>
          </w:p>
          <w:p w:rsidR="00000000" w:rsidDel="00000000" w:rsidP="00000000" w:rsidRDefault="00000000" w:rsidRPr="00000000" w14:paraId="000000BE">
            <w:pPr>
              <w:spacing w:after="0" w:line="240" w:lineRule="auto"/>
              <w:jc w:val="both"/>
              <w:rPr>
                <w:sz w:val="22"/>
                <w:szCs w:val="22"/>
              </w:rPr>
            </w:pPr>
            <w:r>
              <w:rPr>
                <w:sz w:val="22"/>
                <w:szCs w:val="22"/>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E">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F">
            <w:pPr>
              <w:spacing w:after="0" w:line="240" w:lineRule="auto"/>
              <w:rPr>
                <w:sz w:val="22"/>
                <w:szCs w:val="22"/>
              </w:rPr>
            </w:pPr>
            <w:r>
              <w:rPr>
                <w:rtl w:val="0"/>
              </w:rPr>
            </w:r>
          </w:p>
          <w:p w:rsidR="00000000" w:rsidDel="00000000" w:rsidP="00000000" w:rsidRDefault="00000000" w:rsidRPr="00000000" w14:paraId="000000C0">
            <w:pPr>
              <w:spacing w:after="0" w:line="240" w:lineRule="auto"/>
              <w:jc w:val="both"/>
              <w:rPr>
                <w:sz w:val="22"/>
                <w:szCs w:val="22"/>
              </w:rPr>
            </w:pPr>
            <w:r>
              <w:rPr>
                <w:b w:val="1"/>
                <w:bCs w:val="1"/>
                <w:sz w:val="22"/>
                <w:szCs w:val="22"/>
                <w:rtl w:val="0"/>
              </w:rPr>
              <w:t xml:space="preserve">Obiective și măsuri de management activ pentru ecosistemele de turbării și mlaștini</w:t>
            </w:r>
            <w:r>
              <w:rPr>
                <w:rtl w:val="0"/>
              </w:rPr>
            </w:r>
          </w:p>
          <w:p w:rsidR="00000000" w:rsidDel="00000000" w:rsidP="00000000" w:rsidRDefault="00000000" w:rsidRPr="00000000" w14:paraId="000000C1">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2">
            <w:pPr>
              <w:spacing w:after="0" w:line="240" w:lineRule="auto"/>
              <w:jc w:val="both"/>
              <w:rPr>
                <w:sz w:val="22"/>
                <w:szCs w:val="22"/>
              </w:rPr>
            </w:pPr>
            <w:r>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C3">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C4">
            <w:pPr>
              <w:spacing w:after="0" w:line="240" w:lineRule="auto"/>
              <w:jc w:val="both"/>
              <w:rPr>
                <w:sz w:val="22"/>
                <w:szCs w:val="22"/>
              </w:rPr>
            </w:pPr>
            <w:r>
              <w:rPr>
                <w:sz w:val="22"/>
                <w:szCs w:val="22"/>
                <w:rtl w:val="0"/>
              </w:rPr>
              <w:t xml:space="preserve">1. Restaurarea regimului hidrologic prin blocarea drenajelor și refacerea retenției apei.</w:t>
            </w:r>
          </w:p>
          <w:p w:rsidR="00000000" w:rsidDel="00000000" w:rsidP="00000000" w:rsidRDefault="00000000" w:rsidRPr="00000000" w14:paraId="000000C5">
            <w:pPr>
              <w:spacing w:after="0" w:line="240" w:lineRule="auto"/>
              <w:jc w:val="both"/>
              <w:rPr>
                <w:sz w:val="22"/>
                <w:szCs w:val="22"/>
              </w:rPr>
            </w:pPr>
            <w:r>
              <w:rPr>
                <w:sz w:val="22"/>
                <w:szCs w:val="22"/>
                <w:rtl w:val="0"/>
              </w:rPr>
              <w:t xml:space="preserve">2. Controlul presiunilor antropice (drenaje, eutrofizare, exploatare, frecventare).</w:t>
            </w:r>
          </w:p>
          <w:p w:rsidR="00000000" w:rsidDel="00000000" w:rsidP="00000000" w:rsidRDefault="00000000" w:rsidRPr="00000000" w14:paraId="000000C6">
            <w:pPr>
              <w:spacing w:after="0" w:line="240" w:lineRule="auto"/>
              <w:jc w:val="both"/>
              <w:rPr>
                <w:sz w:val="22"/>
                <w:szCs w:val="22"/>
              </w:rPr>
            </w:pPr>
            <w:r>
              <w:rPr>
                <w:sz w:val="22"/>
                <w:szCs w:val="22"/>
                <w:rtl w:val="0"/>
              </w:rPr>
              <w:t xml:space="preserve">3. Refacerea habitatelor degradate și a vegetației specifice de turbării/mlaștini.</w:t>
            </w:r>
          </w:p>
          <w:p w:rsidR="00000000" w:rsidDel="00000000" w:rsidP="00000000" w:rsidRDefault="00000000" w:rsidRPr="00000000" w14:paraId="000000C7">
            <w:pPr>
              <w:spacing w:after="0" w:line="240" w:lineRule="auto"/>
              <w:jc w:val="both"/>
              <w:rPr>
                <w:sz w:val="22"/>
                <w:szCs w:val="22"/>
              </w:rPr>
            </w:pPr>
            <w:r>
              <w:rPr>
                <w:sz w:val="22"/>
                <w:szCs w:val="22"/>
                <w:rtl w:val="0"/>
              </w:rPr>
              <w:t xml:space="preserve">4. Controlul speciilor invazive și al vegetației lemnoase invadante.</w:t>
            </w:r>
          </w:p>
          <w:p w:rsidR="00000000" w:rsidDel="00000000" w:rsidP="00000000" w:rsidRDefault="00000000" w:rsidRPr="00000000" w14:paraId="000000C8">
            <w:pPr>
              <w:spacing w:after="0" w:line="240" w:lineRule="auto"/>
              <w:jc w:val="both"/>
              <w:rPr>
                <w:sz w:val="22"/>
                <w:szCs w:val="22"/>
              </w:rPr>
            </w:pPr>
            <w:r>
              <w:rPr>
                <w:sz w:val="22"/>
                <w:szCs w:val="22"/>
                <w:rtl w:val="0"/>
              </w:rPr>
              <w:t xml:space="preserve">5. Monitorizarea efectelor restaurării și adaptarea managementului.</w:t>
            </w:r>
          </w:p>
          <w:p w:rsidR="00000000" w:rsidDel="00000000" w:rsidP="00000000" w:rsidRDefault="00000000" w:rsidRPr="00000000" w14:paraId="000000C9">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CA">
            <w:pPr>
              <w:spacing w:after="0" w:line="240" w:lineRule="auto"/>
              <w:jc w:val="both"/>
              <w:rPr>
                <w:sz w:val="22"/>
                <w:szCs w:val="22"/>
              </w:rPr>
            </w:pPr>
            <w:r>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CB">
            <w:pPr>
              <w:spacing w:after="0" w:line="240" w:lineRule="auto"/>
              <w:jc w:val="both"/>
              <w:rPr>
                <w:sz w:val="22"/>
                <w:szCs w:val="22"/>
              </w:rPr>
            </w:pPr>
            <w:r>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CC">
            <w:pPr>
              <w:spacing w:after="0" w:line="240" w:lineRule="auto"/>
              <w:jc w:val="both"/>
              <w:rPr>
                <w:sz w:val="22"/>
                <w:szCs w:val="22"/>
              </w:rPr>
            </w:pPr>
            <w:r>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CD">
            <w:pPr>
              <w:spacing w:after="0" w:line="240" w:lineRule="auto"/>
              <w:jc w:val="both"/>
              <w:rPr>
                <w:sz w:val="22"/>
                <w:szCs w:val="22"/>
              </w:rPr>
            </w:pPr>
            <w:r>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CE">
            <w:pPr>
              <w:spacing w:after="0" w:line="240" w:lineRule="auto"/>
              <w:jc w:val="both"/>
              <w:rPr>
                <w:sz w:val="22"/>
                <w:szCs w:val="22"/>
              </w:rPr>
            </w:pPr>
            <w:r>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CF">
            <w:pPr>
              <w:spacing w:after="0" w:line="240" w:lineRule="auto"/>
              <w:jc w:val="both"/>
              <w:rPr>
                <w:sz w:val="22"/>
                <w:szCs w:val="22"/>
              </w:rPr>
            </w:pPr>
            <w:r>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CF">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D2">
      <w:pPr>
        <w:spacing w:after="80" w:before="240" w:line="300" w:lineRule="auto"/>
        <w:jc w:val="center"/>
        <w:rPr>
          <w:b w:val="1"/>
          <w:bCs w:val="1"/>
          <w:sz w:val="22"/>
          <w:szCs w:val="22"/>
        </w:rPr>
      </w:pPr>
      <w:r>
        <w:rPr>
          <w:rtl w:val="0"/>
        </w:rPr>
      </w:r>
    </w:p>
    <w:p w:rsidR="00000000" w:rsidDel="00000000" w:rsidP="00000000" w:rsidRDefault="00000000" w:rsidRPr="00000000" w14:paraId="000000D3">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D4">
      <w:pPr>
        <w:spacing w:after="80" w:before="240" w:line="300" w:lineRule="auto"/>
        <w:jc w:val="center"/>
        <w:rPr>
          <w:b w:val="1"/>
          <w:bCs w:val="1"/>
          <w:sz w:val="22"/>
          <w:szCs w:val="22"/>
        </w:rPr>
      </w:pPr>
      <w:r>
        <w:rPr>
          <w:rtl w:val="0"/>
        </w:rPr>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Cristea, V.; Baciu, C.; Gafta, D., 2002: Municipiul Cluj-Napoca şi zona periurbană: studii ambientale. Editura Accent. Cluj-Napoca</w:t>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Filipaş F, 2007: Flora şi Vegetaţia Municipiului Cluj Napoca. Teză de Doctorat. Universitatea "Babeş-Bolyai" Cluj-Napoca</w:t>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Goia, M. şi Dincă, V., 2006: Structura şi răspândirea faunei de lepidoptere diurne - Hesperioidea şi Papilionoidea - în împrejurimile municipiului ClujNapoca şi aspecte actuale ale influenţei antropozoogene asupra mediului de viaţă al acestora. Bul.inf. Soc.lepid.rom. 17: 139-197.  </w:t>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Raţiu F 1979: Importanţa fitoistorică a rezervaţiei de la Valea Morii - Dealul Felecului, Ocrotirea Naturii şi Mediului Înconjurător, 23/1: 31-35.   </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Surd, V.; Zotic, V. 1998: Pădurea Făget-Cluj şi statutul ei funcţional. In Studia Universitatis Babeş-Bolyai Geographia 43/1 pp. 141-146.</w:t>
      </w:r>
    </w:p>
    <w:p w:rsidR="00000000" w:rsidDel="00000000" w:rsidP="00000000" w:rsidRDefault="00000000" w:rsidRPr="00000000" w14:paraId="000000DA">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DB">
      <w:pPr>
        <w:spacing w:after="0" w:line="300" w:lineRule="auto"/>
        <w:rPr>
          <w:sz w:val="22"/>
          <w:szCs w:val="22"/>
        </w:rPr>
      </w:pPr>
      <w:r>
        <w:rPr>
          <w:rtl w:val="0"/>
        </w:rPr>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0DD">
      <w:pPr>
        <w:spacing w:after="0" w:line="300" w:lineRule="auto"/>
        <w:jc w:val="center"/>
        <w:rPr>
          <w:b w:val="1"/>
          <w:bCs w:val="1"/>
          <w:sz w:val="22"/>
          <w:szCs w:val="22"/>
        </w:rPr>
      </w:pPr>
      <w:bookmarkStart w:colFirst="0" w:colLast="0" w:name="_heading=h.venjbad48mtw" w:id="0"/>
      <w:bookmarkEnd w:id="0"/>
      <w:r>
        <w:rPr>
          <w:b w:val="1"/>
          <w:bCs w:val="1"/>
          <w:sz w:val="22"/>
          <w:szCs w:val="22"/>
          <w:rtl w:val="0"/>
        </w:rPr>
        <w:t xml:space="preserve">5. Harta Zonelor Prioritare pentru Biodiversitate</w:t>
      </w:r>
    </w:p>
    <w:p w:rsidR="00000000" w:rsidDel="00000000" w:rsidP="00000000" w:rsidRDefault="00000000" w:rsidRPr="00000000" w14:paraId="000000DE">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DF">
      <w:pPr>
        <w:spacing w:after="0" w:line="300" w:lineRule="auto"/>
        <w:rPr>
          <w:sz w:val="22"/>
          <w:szCs w:val="22"/>
        </w:rPr>
      </w:pPr>
      <w:r>
        <w:rPr>
          <w:rtl w:val="0"/>
        </w:rPr>
      </w:r>
    </w:p>
    <w:p w:rsidR="00000000" w:rsidDel="00000000" w:rsidP="00000000" w:rsidRDefault="00000000" w:rsidRPr="00000000" w14:paraId="000000E0">
      <w:pPr>
        <w:spacing w:after="0" w:line="300" w:lineRule="auto"/>
        <w:rPr>
          <w:sz w:val="22"/>
          <w:szCs w:val="22"/>
        </w:rPr>
      </w:pPr>
      <w:r>
        <w:rPr>
          <w:rtl w:val="0"/>
        </w:rPr>
      </w:r>
    </w:p>
    <w:p w:rsidR="00000000" w:rsidDel="00000000" w:rsidP="00000000" w:rsidRDefault="00000000" w:rsidRPr="00000000" w14:paraId="000000E1">
      <w:pPr>
        <w:spacing w:after="0" w:line="300" w:lineRule="auto"/>
        <w:rPr>
          <w:sz w:val="22"/>
          <w:szCs w:val="22"/>
        </w:rPr>
      </w:pPr>
      <w:r>
        <w:rPr>
          <w:rtl w:val="0"/>
        </w:rPr>
      </w:r>
    </w:p>
    <w:p w:rsidR="00000000" w:rsidDel="00000000" w:rsidP="00000000" w:rsidRDefault="00000000" w:rsidRPr="00000000" w14:paraId="000000E2">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TYotX5WjSQ9CYm5Gb7qybRXAh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VV25iRWltZWUwN3lOVGhKa2tLSkF0cWF3b2p2dUdi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